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PATTERNS OF REFERRAL AND IMMEDIATE CLINICAL IMPACT OF CORONARY ARTERY CALCIUM SCORING </w:t>
      </w:r>
    </w:p>
    <w:p w:rsidR="00B921ED" w:rsidRDefault="00B921ED" w:rsidP="00921C6C">
      <w:pPr>
        <w:widowControl w:val="0"/>
        <w:autoSpaceDE w:val="0"/>
        <w:autoSpaceDN w:val="0"/>
        <w:adjustRightInd w:val="0"/>
      </w:pPr>
      <w:r w:rsidRPr="00921C6C">
        <w:rPr>
          <w:b/>
          <w:bCs/>
          <w:u w:val="single"/>
        </w:rPr>
        <w:t>A</w:t>
      </w:r>
      <w:r w:rsidR="00921C6C" w:rsidRPr="00921C6C">
        <w:rPr>
          <w:b/>
          <w:bCs/>
          <w:u w:val="single"/>
        </w:rPr>
        <w:t>.</w:t>
      </w:r>
      <w:r w:rsidRPr="00921C6C">
        <w:rPr>
          <w:b/>
          <w:bCs/>
          <w:u w:val="single"/>
        </w:rPr>
        <w:t xml:space="preserve"> </w:t>
      </w:r>
      <w:proofErr w:type="spellStart"/>
      <w:r w:rsidRPr="00921C6C">
        <w:rPr>
          <w:b/>
          <w:bCs/>
          <w:u w:val="single"/>
        </w:rPr>
        <w:t>Quddus</w:t>
      </w:r>
      <w:proofErr w:type="spellEnd"/>
      <w:r>
        <w:t>, A</w:t>
      </w:r>
      <w:r w:rsidR="00921C6C">
        <w:t>.</w:t>
      </w:r>
      <w:r>
        <w:t xml:space="preserve"> Smith, M</w:t>
      </w:r>
      <w:r w:rsidR="00921C6C">
        <w:t>.</w:t>
      </w:r>
      <w:r>
        <w:t xml:space="preserve"> </w:t>
      </w:r>
      <w:proofErr w:type="spellStart"/>
      <w:r>
        <w:t>Mclane</w:t>
      </w:r>
      <w:proofErr w:type="spellEnd"/>
      <w:r>
        <w:t>, S</w:t>
      </w:r>
      <w:r w:rsidR="00921C6C">
        <w:t>.</w:t>
      </w:r>
      <w:r>
        <w:t xml:space="preserve"> Agrawal, A</w:t>
      </w:r>
      <w:r w:rsidR="00921C6C">
        <w:t>.</w:t>
      </w:r>
      <w:r>
        <w:t xml:space="preserve"> Sinha, D</w:t>
      </w:r>
      <w:r w:rsidR="00921C6C">
        <w:t>.</w:t>
      </w:r>
      <w:r>
        <w:t xml:space="preserve"> </w:t>
      </w:r>
      <w:proofErr w:type="spellStart"/>
      <w:r>
        <w:t>Prutzman</w:t>
      </w:r>
      <w:proofErr w:type="spellEnd"/>
      <w:r>
        <w:t>, J</w:t>
      </w:r>
      <w:r w:rsidR="00921C6C">
        <w:t>.</w:t>
      </w:r>
      <w:r>
        <w:t xml:space="preserve"> </w:t>
      </w:r>
      <w:proofErr w:type="spellStart"/>
      <w:r>
        <w:t>Shirani</w:t>
      </w:r>
      <w:proofErr w:type="spellEnd"/>
      <w:r>
        <w:t>, F</w:t>
      </w:r>
      <w:r w:rsidR="00921C6C">
        <w:t>.</w:t>
      </w:r>
      <w:r>
        <w:t xml:space="preserve"> Burt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St. Luke's University Health Network</w:t>
      </w:r>
      <w:r w:rsidR="00921C6C">
        <w:rPr>
          <w:color w:val="000000"/>
        </w:rPr>
        <w:t>, Bethlehem,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21C6C" w:rsidRDefault="00B921ED">
      <w:pPr>
        <w:widowControl w:val="0"/>
        <w:autoSpaceDE w:val="0"/>
        <w:autoSpaceDN w:val="0"/>
        <w:adjustRightInd w:val="0"/>
        <w:jc w:val="both"/>
      </w:pPr>
      <w:r w:rsidRPr="00921C6C">
        <w:rPr>
          <w:i/>
          <w:iCs/>
        </w:rPr>
        <w:t>Background</w:t>
      </w:r>
      <w:r>
        <w:t xml:space="preserve">: Coronary artery calcium scoring (CACS) is gaining recognition as a risk stratifying tool in coronary atherosclerosis. We aimed to evaluate community based referral patterns for CACS and its potential immediate impact on statin therapy. </w:t>
      </w:r>
    </w:p>
    <w:p w:rsidR="00921C6C" w:rsidRDefault="00B921ED">
      <w:pPr>
        <w:widowControl w:val="0"/>
        <w:autoSpaceDE w:val="0"/>
        <w:autoSpaceDN w:val="0"/>
        <w:adjustRightInd w:val="0"/>
        <w:jc w:val="both"/>
      </w:pPr>
      <w:r w:rsidRPr="00921C6C">
        <w:rPr>
          <w:i/>
          <w:iCs/>
        </w:rPr>
        <w:t>Methods</w:t>
      </w:r>
      <w:r>
        <w:t xml:space="preserve">: We retrospectively reviewed records and images of consecutive patients who underwent CACS. </w:t>
      </w:r>
    </w:p>
    <w:p w:rsidR="00921C6C" w:rsidRDefault="00B921ED">
      <w:pPr>
        <w:widowControl w:val="0"/>
        <w:autoSpaceDE w:val="0"/>
        <w:autoSpaceDN w:val="0"/>
        <w:adjustRightInd w:val="0"/>
        <w:jc w:val="both"/>
      </w:pPr>
      <w:r w:rsidRPr="00921C6C">
        <w:rPr>
          <w:i/>
          <w:iCs/>
        </w:rPr>
        <w:t>Results</w:t>
      </w:r>
      <w:r>
        <w:t xml:space="preserve">: Thirty-five adults (mean age 58 years, 51% men, 94% white, 8% diabetic, 45% hypertensive, 31% smoker, 70% family history of heart disease, 69% overweight or obese) had CACS for cardiovascular risk estimation; 22 (62%) by cardiologists and 12 (37%) by primary care physicians. Overall, 25% had chest pain and negative stress test </w:t>
      </w:r>
      <w:proofErr w:type="gramStart"/>
      <w:r>
        <w:t>while</w:t>
      </w:r>
      <w:proofErr w:type="gramEnd"/>
      <w:r>
        <w:t xml:space="preserve"> 75% were asymptomatic. Distribution of ASCVD scores in 32 eligible patients were as follows: 46% &lt;5%; 43% &gt; 7.5%; 9% 5%-7.5%. CACS distribution was: 28% 0; 31% 1-100; 26% 101-300; and 14 % &gt;300. CACS of 0 was present in 40%, 33%, and 21% of those with ASCVD scores of &lt;5%, 5%-7.5%, and &gt;7.5%, respectively. Overall, ASCVD risk score was reclassified based on CACS in 13 of 32 patients (40%). This led to a change in management in 21/35 (60%) including initiation of statin in 17/29 (58%) not already on therapy, discontinuation of stain in 2/6 (33%) on prior therapy and in dose titration of statin in 2/6 (33%) patients. CACS of 0 was present in 10 patients with ASCVD score of 1-19 (6.2±5.5</w:t>
      </w:r>
      <w:proofErr w:type="gramStart"/>
      <w:r>
        <w:t>)%</w:t>
      </w:r>
      <w:proofErr w:type="gramEnd"/>
      <w:r>
        <w:t xml:space="preserve">, MESA score of 0.3-5.3 (2.4±1.4)%, Framingham risk score of &lt;1-16 (7±5.2)%, and MESA arterial age &lt;1-5 (2.6±1.5)% [p=0.02 for ASCVD vs MESA and p=0.02 for Framingham vs MESA arterial age].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921C6C">
        <w:rPr>
          <w:i/>
          <w:iCs/>
        </w:rPr>
        <w:t>Conclusion</w:t>
      </w:r>
      <w:r>
        <w:t>: In this small, retrospective study, wide heterogeneity was noted in cardiovascular risk factor profile of patients referred for CACS. Despite such differences, CACS provided importan</w:t>
      </w:r>
      <w:bookmarkStart w:id="0" w:name="_GoBack"/>
      <w:bookmarkEnd w:id="0"/>
      <w:r>
        <w:t>t incremental information that impacted immediate cholesterol lowering medication use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EF" w:rsidRDefault="002067EF" w:rsidP="00921C6C">
      <w:r>
        <w:separator/>
      </w:r>
    </w:p>
  </w:endnote>
  <w:endnote w:type="continuationSeparator" w:id="0">
    <w:p w:rsidR="002067EF" w:rsidRDefault="002067EF" w:rsidP="009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EF" w:rsidRDefault="002067EF" w:rsidP="00921C6C">
      <w:r>
        <w:separator/>
      </w:r>
    </w:p>
  </w:footnote>
  <w:footnote w:type="continuationSeparator" w:id="0">
    <w:p w:rsidR="002067EF" w:rsidRDefault="002067EF" w:rsidP="0092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6C" w:rsidRDefault="00921C6C" w:rsidP="00921C6C">
    <w:pPr>
      <w:pStyle w:val="Header"/>
    </w:pPr>
    <w:r>
      <w:t xml:space="preserve">1271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Primary prevention of CAD in the healthy adult &amp; children</w:t>
    </w:r>
  </w:p>
  <w:p w:rsidR="00921C6C" w:rsidRDefault="0092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067EF"/>
    <w:rsid w:val="00447B2F"/>
    <w:rsid w:val="00921C6C"/>
    <w:rsid w:val="009E1704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E94C4F-0D4B-4E04-9E57-637108B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2016-03-21T10:20:00Z</dcterms:created>
  <dcterms:modified xsi:type="dcterms:W3CDTF">2016-03-21T10:23:00Z</dcterms:modified>
</cp:coreProperties>
</file>